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共青团新乡医学院三全学院委员会</w:t>
      </w:r>
    </w:p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eastAsia"/>
          <w:lang w:eastAsia="zh-CN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eastAsia"/>
          <w:lang w:eastAsia="zh-CN" w:val="en-US"/>
        </w:rPr>
        <w:t>团支部活力提升工程</w:t>
      </w: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eastAsia"/>
          <w:lang w:eastAsia="zh-CN"/>
        </w:rPr>
        <w:t>方案</w:t>
      </w:r>
    </w:p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方正小标宋简体" w:eastAsia="方正小标宋简体" w:hAnsi="方正小标宋简体" w:hint="eastAsia"/>
          <w:lang w:eastAsia="zh-CN" w:val="en-US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2"/>
          <w:szCs w:val="32"/>
          <w:rFonts w:ascii="黑体" w:eastAsia="黑体" w:hAnsi="黑体" w:cs="黑体" w:hint="eastAsia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cs="黑体" w:hint="eastAsia"/>
        </w:rPr>
        <w:t>一、活动主题</w:t>
      </w:r>
    </w:p>
    <w:p>
      <w:pPr>
        <w:pStyle w:val="PO1"/>
        <w:spacing w:lineRule="auto" w:line="360"/>
        <w:ind w:firstLine="200"/>
        <w:rPr>
          <w:color w:val="auto"/>
          <w:position w:val="0"/>
          <w:sz w:val="32"/>
          <w:szCs w:val="32"/>
          <w:rFonts w:ascii="黑体" w:eastAsia="仿宋" w:hAnsi="仿宋" w:hint="eastAsia"/>
          <w:lang w:eastAsia="zh-CN" w:val="en-US"/>
        </w:rPr>
      </w:pPr>
      <w:r>
        <w:rPr>
          <w:color w:val="auto"/>
          <w:position w:val="0"/>
          <w:sz w:val="32"/>
          <w:szCs w:val="32"/>
          <w:rFonts w:ascii="黑体" w:eastAsia="仿宋" w:hAnsi="仿宋" w:hint="default"/>
          <w:lang w:val="en-US"/>
        </w:rPr>
        <w:t xml:space="preserve"> </w:t>
      </w:r>
      <w:r>
        <w:rPr>
          <w:color w:val="auto"/>
          <w:position w:val="0"/>
          <w:sz w:val="32"/>
          <w:szCs w:val="32"/>
          <w:rFonts w:ascii="黑体" w:eastAsia="仿宋" w:hAnsi="仿宋" w:hint="eastAsia"/>
          <w:lang w:eastAsia="zh-CN" w:val="en-US"/>
        </w:rPr>
        <w:t>“展现‘团支部、团支书’青春活力，共庆祖国七十诞辰”</w:t>
      </w:r>
    </w:p>
    <w:p>
      <w:pPr>
        <w:pStyle w:val="PO1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二、活动目的</w:t>
      </w:r>
    </w:p>
    <w:p>
      <w:pPr>
        <w:pStyle w:val="PO1"/>
        <w:spacing w:lineRule="auto" w:line="360"/>
        <w:ind w:firstLine="64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坚持以习近平新时代中国特色社会主义思想为指导，深入贯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彻党的十九大精神和全国教育大会精神，不忘初心，牢记使命，凝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心聚力，共谋发展。通过“活力团支部”、“魅力团支书”创建遴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选，引导团员积极践行社会主义核心价值观,彰显团员队伍先进性,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以奋发学习、努力工作的实际行动迎接祖国的生日。</w:t>
      </w:r>
    </w:p>
    <w:p>
      <w:pPr>
        <w:pStyle w:val="PO1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2"/>
          <w:szCs w:val="32"/>
          <w:rFonts w:ascii="黑体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三、参加对象</w:t>
      </w:r>
    </w:p>
    <w:p>
      <w:pPr>
        <w:pStyle w:val="PO1"/>
        <w:bidi w:val="0"/>
        <w:numPr>
          <w:ilvl w:val="0"/>
          <w:numId w:val="0"/>
        </w:numPr>
        <w:spacing w:lineRule="auto" w:line="360"/>
        <w:pageBreakBefore w:val="0"/>
        <w:ind w:right="0" w:firstLine="640"/>
        <w:rPr>
          <w:b w:val="0"/>
          <w:color w:val="auto"/>
          <w:sz w:val="32"/>
          <w:szCs w:val="32"/>
          <w:rFonts w:ascii="仿宋" w:eastAsia="仿宋" w:hAnsi="仿宋" w:cs="仿宋"/>
        </w:rPr>
        <w:outlineLvl w:val="9"/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各书院</w:t>
      </w:r>
      <w:r>
        <w:rPr>
          <w:b w:val="0"/>
          <w:color w:val="auto"/>
          <w:sz w:val="32"/>
          <w:szCs w:val="32"/>
          <w:rFonts w:ascii="仿宋" w:eastAsia="仿宋" w:hAnsi="仿宋" w:cs="仿宋"/>
        </w:rPr>
        <w:t>团总支、班级团支部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；</w:t>
      </w:r>
      <w:r>
        <w:rPr>
          <w:b w:val="0"/>
          <w:color w:val="auto"/>
          <w:sz w:val="32"/>
          <w:szCs w:val="32"/>
          <w:rFonts w:ascii="仿宋" w:eastAsia="仿宋" w:hAnsi="仿宋" w:cs="仿宋"/>
        </w:rPr>
        <w:t>社团、艺术团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等各类</w:t>
      </w:r>
      <w:r>
        <w:rPr>
          <w:b w:val="0"/>
          <w:color w:val="auto"/>
          <w:sz w:val="32"/>
          <w:szCs w:val="32"/>
          <w:rFonts w:ascii="仿宋" w:eastAsia="仿宋" w:hAnsi="仿宋" w:cs="仿宋"/>
        </w:rPr>
        <w:t>团支部</w:t>
      </w:r>
    </w:p>
    <w:p>
      <w:pPr>
        <w:pStyle w:val="PO1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四、活动时间</w:t>
      </w:r>
    </w:p>
    <w:p>
      <w:pPr>
        <w:pStyle w:val="PO177"/>
        <w:numPr>
          <w:ilvl w:val="0"/>
          <w:numId w:val="0"/>
        </w:numPr>
        <w:jc w:val="left"/>
        <w:spacing w:lineRule="auto" w:line="360" w:before="0" w:after="0"/>
        <w:ind w:left="720"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</w:t>
      </w:r>
      <w:r>
        <w:rPr>
          <w:color w:val="000000"/>
          <w:position w:val="0"/>
          <w:sz w:val="32"/>
          <w:szCs w:val="32"/>
          <w:rFonts w:ascii="仿宋" w:eastAsia="仿宋" w:hAnsi="仿宋" w:hint="default"/>
          <w:lang w:val="en-US"/>
        </w:rPr>
        <w:t>9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年</w:t>
      </w:r>
      <w:r>
        <w:rPr>
          <w:color w:val="000000"/>
          <w:position w:val="0"/>
          <w:sz w:val="32"/>
          <w:szCs w:val="32"/>
          <w:rFonts w:ascii="仿宋" w:eastAsia="仿宋" w:hAnsi="仿宋" w:hint="eastAsia"/>
          <w:lang w:eastAsia="zh-CN" w:val="en-US"/>
        </w:rPr>
        <w:t>9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月—10月</w:t>
      </w:r>
    </w:p>
    <w:p>
      <w:pPr>
        <w:pStyle w:val="PO1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eastAsia"/>
          <w:lang w:eastAsia="zh-CN" w:val="en-US"/>
        </w:rPr>
        <w:t>五、</w:t>
      </w: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活动内容</w:t>
      </w:r>
    </w:p>
    <w:p>
      <w:pPr>
        <w:pStyle w:val="PO1"/>
        <w:bidi w:val="0"/>
        <w:numPr>
          <w:ilvl w:val="0"/>
          <w:numId w:val="0"/>
        </w:numPr>
        <w:jc w:val="left"/>
        <w:spacing w:lineRule="auto" w:line="360" w:before="0" w:after="0"/>
        <w:pageBreakBefore w:val="0"/>
        <w:ind w:right="0" w:firstLine="200"/>
        <w:rPr>
          <w:b w:val="0"/>
          <w:color w:val="auto"/>
          <w:sz w:val="32"/>
          <w:szCs w:val="32"/>
          <w:rFonts w:ascii="楷体" w:eastAsia="楷体" w:hAnsi="楷体" w:cs="楷体" w:hint="eastAsia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一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）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宣传发动阶段（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9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2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6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日—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9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2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9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日）</w:t>
      </w:r>
    </w:p>
    <w:p>
      <w:pPr>
        <w:pStyle w:val="PO1"/>
        <w:bidi w:val="0"/>
        <w:spacing w:lineRule="auto" w:line="360"/>
        <w:pageBreakBefore w:val="0"/>
        <w:ind w:firstLine="640"/>
        <w:rPr>
          <w:b w:val="0"/>
          <w:color w:val="FF0000"/>
          <w:sz w:val="32"/>
          <w:szCs w:val="32"/>
          <w:rFonts w:ascii="仿宋" w:eastAsia="仿宋" w:hAnsi="仿宋" w:cs="仿宋" w:hint="eastAsia"/>
        </w:rPr>
        <w:outlineLvl w:val="9"/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>1.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各书院</w:t>
      </w:r>
      <w:r>
        <w:rPr>
          <w:b w:val="0"/>
          <w:color w:val="auto"/>
          <w:sz w:val="32"/>
          <w:szCs w:val="32"/>
          <w:rFonts w:ascii="仿宋" w:eastAsia="仿宋" w:hAnsi="仿宋" w:cs="仿宋"/>
        </w:rPr>
        <w:t>团总支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、各学生组织要对此活动充分重视、认真组织、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广泛宣传，充分发动各团支部开展创建活动，广泛宣传创建活动中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涌现出来的先进典型。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>各书院团总支以团支部为单位，开展团支部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>“活力提升风采”展示。</w:t>
      </w:r>
      <w:bookmarkStart w:id="1" w:name="_Hlk497821157"/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（注：各书院请于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10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月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11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日上午12:00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前以活动主题为主要范畴，将初选照片、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宣传海报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等，以“书院名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称+各团支部风采展示”命名并将压缩包</w:t>
      </w:r>
      <w:r>
        <w:rPr>
          <w:color w:val="FF0000"/>
          <w:sz w:val="32"/>
          <w:szCs w:val="32"/>
          <w:rFonts w:ascii="仿宋" w:eastAsia="仿宋" w:hAnsi="仿宋" w:cs="仿宋" w:hint="eastAsia"/>
        </w:rPr>
        <w:t>发送至</w:t>
      </w:r>
      <w:r>
        <w:rPr>
          <w:color w:val="FF0000"/>
          <w:sz w:val="32"/>
          <w:szCs w:val="32"/>
          <w:rFonts w:ascii="仿宋" w:eastAsia="仿宋" w:hAnsi="仿宋" w:cs="仿宋"/>
        </w:rPr>
        <w:t>邮箱: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sqtw383188</w:t>
      </w:r>
      <w:r>
        <w:rPr>
          <w:color w:val="FF0000"/>
          <w:sz w:val="32"/>
          <w:szCs w:val="32"/>
          <w:rFonts w:ascii="仿宋" w:eastAsia="仿宋" w:hAnsi="仿宋" w:cs="仿宋" w:hint="eastAsia"/>
          <w:lang w:eastAsia="zh-CN" w:val="en-US"/>
        </w:rPr>
        <w:t>2@163.com</w:t>
      </w:r>
      <w:r>
        <w:rPr>
          <w:color w:val="FF0000"/>
          <w:sz w:val="32"/>
          <w:szCs w:val="32"/>
          <w:rFonts w:ascii="仿宋" w:eastAsia="仿宋" w:hAnsi="仿宋" w:cs="仿宋" w:hint="eastAsia"/>
        </w:rPr>
        <w:t>）</w:t>
      </w:r>
    </w:p>
    <w:p>
      <w:pPr>
        <w:pStyle w:val="PO1"/>
        <w:spacing w:lineRule="auto" w:line="360"/>
        <w:ind w:firstLine="64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2.创新主题团日活动，丰富团内生活。以学习“壮丽70年·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奋进新时代”为主题，开展主题团日活动，提高思想高度与学习要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求，提高支部成员的凝聚力。</w:t>
      </w:r>
      <w:bookmarkEnd w:id="1"/>
    </w:p>
    <w:p>
      <w:pPr>
        <w:pStyle w:val="PO1"/>
        <w:bidi w:val="0"/>
        <w:spacing w:lineRule="auto" w:line="360"/>
        <w:pageBreakBefore w:val="0"/>
        <w:ind w:firstLine="200"/>
        <w:rPr>
          <w:b w:val="0"/>
          <w:color w:val="auto"/>
          <w:sz w:val="32"/>
          <w:szCs w:val="32"/>
          <w:rFonts w:ascii="楷体" w:eastAsia="楷体" w:hAnsi="楷体" w:cs="楷体" w:hint="eastAsia"/>
        </w:rPr>
        <w:outlineLvl w:val="9"/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二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）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遴选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评比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阶段（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9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26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日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—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10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11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日）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>1.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遴选</w:t>
      </w:r>
      <w:r>
        <w:rPr>
          <w:b w:val="0"/>
          <w:color w:val="auto"/>
          <w:sz w:val="32"/>
          <w:szCs w:val="32"/>
          <w:rFonts w:ascii="仿宋" w:eastAsia="仿宋" w:hAnsi="仿宋" w:cs="仿宋"/>
        </w:rPr>
        <w:t>条件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1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）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“活力团支部”评选要求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①思想引领成效好。团支部坚持思想引领核心任务，积极开展社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会主义核心价值观主题宣传教育活动，取得良好成效。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②组织运行活力强。团支部在基础团务管理、队伍建设和制度建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设等方面工作扎实，组织运转规范、顺畅。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③工作开展活力强。团支部有明确的工作职责，能够及时改进创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新工作方式载体，工作开展富有针对性、实效性。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④团员参与活力强。基层民主及团支部的设置方式和成员配备较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为完善，团员学生能够积极参与、推动团支部的工作和建设。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⑤宣传展示活力强。团支部能够利用新媒体平台和其他宣传阵地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广泛开展支部活动和工作成果宣传展示，在校园内产生良好的示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范效应。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（2）“魅力团支书”评选要求（个人评比）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①理想信念坚定，拥护党的领导，学习贯彻习近平总书记系列重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要讲话精神，积极践行社会主义核心价值观。</w:t>
      </w:r>
    </w:p>
    <w:p>
      <w:pPr>
        <w:pStyle w:val="PO1"/>
        <w:spacing w:lineRule="auto" w:line="36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 xml:space="preserve"> ②品格优良，作风过硬，学习成绩较为优秀，能够发挥榜样带头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作用。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③热爱团的岗位，所在支部工作开展规范，富有开拓创新精神，取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得较为突出成绩。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④密切联系同学，竭诚服务同学，在团员学生中具有较高的影响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力、号召力。</w:t>
      </w:r>
    </w:p>
    <w:p>
      <w:pPr>
        <w:pStyle w:val="PO1"/>
        <w:spacing w:lineRule="auto" w:line="360"/>
        <w:ind w:firstLine="20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⑤“魅力团支书”评选可随其团支部参与评选或由书院推荐团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支书人选参加评选。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b w:val="0"/>
          <w:color w:val="auto"/>
          <w:sz w:val="32"/>
          <w:szCs w:val="32"/>
          <w:rFonts w:ascii="仿宋" w:eastAsia="仿宋" w:hAnsi="仿宋" w:cs="仿宋" w:hint="eastAsia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2.评比流程：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640"/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各书院团总支、各学生组织按照遴选条件进行初评,评选结束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后推荐1个团支部及1名团支书，全院最终选出8个团支部和8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名团支书参加风采展示，8名团支书直接被评选为“魅力团支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书”，各团总支将遴选出的团支部PPT、“活力团支部”申报表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（详见附件1）、“魅力团支书”申报表（详见附件2）电子版以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“书院名称+各团支部风采展示”命名以压缩包的方式发送至邮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箱:</w:t>
      </w:r>
      <w:r>
        <w:rPr>
          <w:b w:val="0"/>
          <w:color w:val="0611F2"/>
          <w:sz w:val="32"/>
          <w:szCs w:val="32"/>
          <w:rFonts w:ascii="仿宋" w:eastAsia="仿宋" w:hAnsi="仿宋" w:cs="仿宋" w:hint="eastAsia"/>
        </w:rPr>
        <w:t>sqtw3831882@163.com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。“活力团支部”申报表（详见附件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1）、“魅力团支书”申报表（详见附件2）加盖公章后报送至团委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办公室，截止时间：</w:t>
      </w:r>
      <w:r>
        <w:rPr>
          <w:b w:val="0"/>
          <w:color w:val="0611F2"/>
          <w:sz w:val="32"/>
          <w:szCs w:val="32"/>
          <w:rFonts w:ascii="仿宋" w:eastAsia="仿宋" w:hAnsi="仿宋" w:cs="仿宋" w:hint="eastAsia"/>
        </w:rPr>
        <w:t>10月11日中午12：00前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。</w:t>
      </w:r>
    </w:p>
    <w:p>
      <w:pPr>
        <w:pStyle w:val="PO1"/>
        <w:bidi w:val="0"/>
        <w:spacing w:lineRule="auto" w:line="360"/>
        <w:pageBreakBefore w:val="0"/>
        <w:ind w:firstLine="200"/>
        <w:rPr>
          <w:b w:val="0"/>
          <w:color w:val="auto"/>
          <w:sz w:val="32"/>
          <w:szCs w:val="32"/>
          <w:rFonts w:ascii="楷体" w:eastAsia="楷体" w:hAnsi="楷体" w:cs="楷体" w:hint="eastAsia"/>
        </w:rPr>
        <w:outlineLvl w:val="9"/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（三）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风采展示阶段（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 w:val="en-US"/>
        </w:rPr>
        <w:t>10</w:t>
      </w:r>
      <w:r>
        <w:rPr>
          <w:b w:val="0"/>
          <w:color w:val="auto"/>
          <w:sz w:val="32"/>
          <w:szCs w:val="32"/>
          <w:rFonts w:ascii="楷体" w:eastAsia="楷体" w:hAnsi="楷体" w:cs="楷体" w:hint="eastAsia"/>
        </w:rPr>
        <w:t>月）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（1）共庆祖国七十诞辰，赞颂祖国繁荣昌盛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640"/>
        <w:rPr>
          <w:b w:val="0"/>
          <w:color w:val="auto"/>
          <w:sz w:val="32"/>
          <w:szCs w:val="32"/>
          <w:rFonts w:ascii="仿宋" w:eastAsia="仿宋" w:hAnsi="仿宋" w:cs="仿宋" w:hint="eastAsia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首先由进入决赛的十支团支部在活动开幕时共同朗诵《沁园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春·雪》，彰显青春心向党，与祖国同呼吸，与时代共奋进的决心，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 xml:space="preserve">突出新时代新青年的青春活力和共庆祖国七十华诞的爱国热情。 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（2）团支部、团支书风采展示，彰显新时代青春活力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640"/>
        <w:rPr>
          <w:b w:val="0"/>
          <w:color w:val="auto"/>
          <w:sz w:val="32"/>
          <w:szCs w:val="32"/>
          <w:rFonts w:ascii="仿宋" w:eastAsia="仿宋" w:hAnsi="仿宋" w:cs="仿宋" w:hint="eastAsia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校团委将举办风采展示大赛，各团支部、团支书通过PPT展示、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活力风采展示两个环节的比拼，最终确定活动的各个奖项。（详见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附件3）</w:t>
      </w:r>
    </w:p>
    <w:p>
      <w:pPr>
        <w:pStyle w:val="PO1"/>
        <w:bidi w:val="0"/>
        <w:spacing w:lineRule="auto" w:line="360"/>
        <w:pageBreakBefore w:val="0"/>
        <w:rPr>
          <w:color w:val="auto"/>
          <w:position w:val="0"/>
          <w:sz w:val="32"/>
          <w:szCs w:val="32"/>
          <w:rFonts w:ascii="黑体" w:eastAsia="黑体" w:hAnsi="黑体" w:hint="default"/>
        </w:rPr>
        <w:outlineLvl w:val="9"/>
        <w:wordWrap w:val="off"/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六、活动要求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（一）统一思想，提高认识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640"/>
        <w:rPr>
          <w:b w:val="0"/>
          <w:color w:val="auto"/>
          <w:sz w:val="32"/>
          <w:szCs w:val="32"/>
          <w:rFonts w:ascii="仿宋" w:eastAsia="仿宋" w:hAnsi="仿宋" w:cs="仿宋" w:hint="eastAsia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各书院、各学生组织要对此活动充分重视、认真组织、广泛宣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传，充分发动各类学生团支部开展创建活动，广泛宣传创建活动中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涌现出来的先进典型。校团委将推荐若干名有特色的优秀团支部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参加由团中央举办的面向全国高校开展的“活力团支部”创建遴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选活动。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（二）精心组织，务求实效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640"/>
        <w:rPr>
          <w:b w:val="0"/>
          <w:color w:val="auto"/>
          <w:sz w:val="32"/>
          <w:szCs w:val="32"/>
          <w:rFonts w:ascii="仿宋" w:eastAsia="仿宋" w:hAnsi="仿宋" w:cs="仿宋" w:hint="eastAsia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各书院团总支要结合本书院工作，在加强分类指导、强化服务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供给、优化工作环境、拓展基层基地上动脑筋，明确团支部“活力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提升”的目标任务、具体举措，争取各类资源，为团支部“活力提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升”创造良好条件；班级团支部要结合专业特点，在查找存在问题、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服务团员学生、厘清班团关系上想办法，切实提高团支部工作和建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设的覆盖面、影响力。</w:t>
      </w:r>
    </w:p>
    <w:p>
      <w:pPr>
        <w:pStyle w:val="PO1"/>
        <w:spacing w:lineRule="auto" w:line="360"/>
        <w:ind w:firstLine="0"/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</w:pPr>
      <w:r>
        <w:rPr>
          <w:b w:val="0"/>
          <w:color w:val="auto"/>
          <w:sz w:val="32"/>
          <w:szCs w:val="32"/>
          <w:rFonts w:ascii="楷体" w:eastAsia="楷体" w:hAnsi="楷体" w:cs="楷体" w:hint="eastAsia"/>
          <w:lang w:eastAsia="zh-CN"/>
        </w:rPr>
        <w:t>（三）加强宣传，营造氛围</w:t>
      </w:r>
    </w:p>
    <w:p>
      <w:pPr>
        <w:pStyle w:val="PO1"/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wordWrap w:val="off"/>
        <w:snapToGrid w:val="on"/>
        <w:autoSpaceDE w:val="1"/>
        <w:autoSpaceDN w:val="1"/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为充分发挥榜样作用，加强典型选树，挖掘、提炼先进经验，校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团委将利用新媒体平台集中推广好经验、好做法，营造实施“活力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提升”工程的浓郁氛围。请各书院团总支、各团支部以创建“活力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团支部”为载体手段，推进工程实施，树立优秀典型，宣传先进经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验。</w:t>
      </w:r>
    </w:p>
    <w:p>
      <w:pPr>
        <w:pStyle w:val="PO1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right"/>
        <w:spacing w:lineRule="auto" w:line="36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right"/>
        <w:spacing w:lineRule="auto" w:line="36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共青团新乡医学院三全学院委员会</w:t>
      </w:r>
    </w:p>
    <w:p>
      <w:pPr>
        <w:pStyle w:val="PO1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 xml:space="preserve">                            201</w:t>
      </w:r>
      <w:r>
        <w:rPr>
          <w:color w:val="000000"/>
          <w:position w:val="0"/>
          <w:sz w:val="32"/>
          <w:szCs w:val="32"/>
          <w:rFonts w:ascii="仿宋" w:eastAsia="仿宋" w:hAnsi="仿宋" w:hint="eastAsia"/>
          <w:lang w:eastAsia="zh-CN" w:val="en-US"/>
        </w:rPr>
        <w:t>9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年</w:t>
      </w:r>
      <w:r>
        <w:rPr>
          <w:color w:val="000000"/>
          <w:position w:val="0"/>
          <w:sz w:val="32"/>
          <w:szCs w:val="32"/>
          <w:rFonts w:ascii="仿宋" w:eastAsia="仿宋" w:hAnsi="仿宋" w:hint="eastAsia"/>
          <w:lang w:eastAsia="zh-CN" w:val="en-US"/>
        </w:rPr>
        <w:t>9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月</w:t>
      </w:r>
      <w:r>
        <w:rPr>
          <w:color w:val="000000"/>
          <w:position w:val="0"/>
          <w:sz w:val="32"/>
          <w:szCs w:val="32"/>
          <w:rFonts w:ascii="仿宋" w:eastAsia="仿宋" w:hAnsi="仿宋" w:hint="eastAsia"/>
          <w:lang w:eastAsia="zh-CN" w:val="en-US"/>
        </w:rPr>
        <w:t>26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日</w:t>
      </w:r>
    </w:p>
    <w:p>
      <w:pPr>
        <w:pStyle w:val="PO1"/>
        <w:spacing w:lineRule="auto" w:line="360"/>
        <w:ind w:left="1280" w:hanging="1280"/>
        <w:rPr>
          <w:b w:val="0"/>
          <w:color w:val="auto"/>
          <w:sz w:val="32"/>
          <w:szCs w:val="32"/>
          <w:rFonts w:ascii="仿宋" w:eastAsia="仿宋" w:hAnsi="仿宋" w:cs="仿宋" w:hint="eastAsia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附件</w:t>
      </w:r>
      <w:r>
        <w:rPr>
          <w:b w:val="0"/>
          <w:color w:val="auto"/>
          <w:sz w:val="32"/>
          <w:szCs w:val="32"/>
          <w:rFonts w:ascii="仿宋" w:eastAsia="仿宋" w:hAnsi="仿宋" w:cs="仿宋"/>
        </w:rPr>
        <w:t>：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>1.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新乡医学院三全学院基层团支部“活力提升工程”工作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典型案例申报表</w:t>
      </w:r>
    </w:p>
    <w:p>
      <w:pPr>
        <w:pStyle w:val="PO1"/>
        <w:spacing w:lineRule="auto" w:line="360"/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 xml:space="preserve">      2.新乡医学院三全学院“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魅力团支书”评选活动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  <w:lang w:eastAsia="zh-CN" w:val="en-US"/>
        </w:rPr>
        <w:t>申报</w:t>
      </w: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>表</w:t>
      </w:r>
    </w:p>
    <w:p>
      <w:pPr>
        <w:pStyle w:val="PO1"/>
        <w:spacing w:lineRule="auto" w:line="360"/>
        <w:rPr>
          <w:b w:val="0"/>
          <w:color w:val="auto"/>
          <w:sz w:val="32"/>
          <w:szCs w:val="32"/>
          <w:rFonts w:ascii="黑体" w:eastAsia="黑体" w:hAnsi="黑体" w:cs="黑体" w:hint="eastAsia"/>
        </w:rPr>
      </w:pPr>
    </w:p>
    <w:p>
      <w:pPr>
        <w:pStyle w:val="PO1"/>
        <w:spacing w:lineRule="auto" w:line="360"/>
        <w:rPr>
          <w:b w:val="0"/>
          <w:color w:val="auto"/>
          <w:sz w:val="32"/>
          <w:szCs w:val="32"/>
          <w:rFonts w:ascii="黑体" w:eastAsia="黑体" w:hAnsi="黑体" w:cs="黑体" w:hint="eastAsia"/>
          <w:lang w:eastAsia="zh-CN"/>
        </w:rPr>
      </w:pPr>
      <w:r>
        <w:rPr>
          <w:b w:val="0"/>
          <w:color w:val="auto"/>
          <w:sz w:val="32"/>
          <w:szCs w:val="32"/>
          <w:rFonts w:ascii="黑体" w:eastAsia="黑体" w:hAnsi="黑体" w:cs="黑体" w:hint="eastAsia"/>
        </w:rPr>
        <w:t>附件</w:t>
      </w:r>
      <w:r>
        <w:rPr>
          <w:b w:val="0"/>
          <w:color w:val="auto"/>
          <w:sz w:val="32"/>
          <w:szCs w:val="32"/>
          <w:rFonts w:ascii="黑体" w:eastAsia="黑体" w:hAnsi="黑体" w:cs="黑体" w:hint="eastAsia"/>
          <w:lang w:eastAsia="zh-CN" w:val="en-US"/>
        </w:rPr>
        <w:t>1：</w:t>
      </w:r>
    </w:p>
    <w:p>
      <w:pPr>
        <w:pStyle w:val="PO1"/>
        <w:bidi w:val="0"/>
        <w:jc w:val="center"/>
        <w:spacing w:lineRule="auto" w:line="360"/>
        <w:pageBreakBefore w:val="0"/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</w:rPr>
        <w:outlineLvl w:val="9"/>
        <w:wordWrap w:val="off"/>
        <w:snapToGrid w:val="on"/>
        <w:autoSpaceDE w:val="1"/>
        <w:autoSpaceDN w:val="1"/>
      </w:pPr>
      <w:r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</w:rPr>
        <w:t>新乡医学院三全学院基层团支部“活力提升工</w:t>
      </w:r>
      <w:r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</w:rPr>
        <w:t>程”工作典型案例申报表</w:t>
      </w:r>
    </w:p>
    <w:p>
      <w:pPr>
        <w:pStyle w:val="PO1"/>
        <w:bidi w:val="0"/>
        <w:jc w:val="center"/>
        <w:spacing w:lineRule="auto" w:line="360"/>
        <w:pageBreakBefore w:val="0"/>
        <w:rPr>
          <w:b w:val="0"/>
          <w:color w:val="auto"/>
          <w:sz w:val="21"/>
          <w:szCs w:val="21"/>
          <w:rFonts w:ascii="方正小标宋简体" w:eastAsia="方正小标宋简体" w:hAnsi="方正小标宋简体" w:hint="eastAsia"/>
        </w:rPr>
        <w:outlineLvl w:val="9"/>
        <w:wordWrap w:val="off"/>
        <w:snapToGrid w:val="on"/>
        <w:autoSpaceDE w:val="1"/>
        <w:autoSpaceDN w:val="1"/>
      </w:pPr>
    </w:p>
    <w:p>
      <w:pPr>
        <w:pStyle w:val="PO1"/>
        <w:spacing w:lineRule="auto" w:line="360"/>
        <w:rPr>
          <w:b w:val="0"/>
          <w:color w:val="auto"/>
          <w:sz w:val="32"/>
          <w:szCs w:val="32"/>
          <w:rFonts w:ascii="仿宋" w:eastAsia="仿宋" w:hAnsi="仿宋" w:cs="仿宋"/>
        </w:rPr>
      </w:pPr>
      <w:r>
        <w:rPr>
          <w:b w:val="0"/>
          <w:color w:val="auto"/>
          <w:sz w:val="32"/>
          <w:szCs w:val="32"/>
          <w:rFonts w:ascii="仿宋" w:eastAsia="仿宋" w:hAnsi="仿宋" w:cs="仿宋" w:hint="eastAsia"/>
        </w:rPr>
        <w:t xml:space="preserve">团总支：                  报送日期：   年    月  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471" w:type="dxa"/>
        <w:tblLook w:val="000000" w:firstRow="0" w:lastRow="0" w:firstColumn="0" w:lastColumn="0" w:noHBand="0" w:noVBand="0"/>
        <w:tblLayout w:type="fixed"/>
      </w:tblPr>
      <w:tblGrid>
        <w:gridCol w:w="2117"/>
        <w:gridCol w:w="2117"/>
        <w:gridCol w:w="2118"/>
        <w:gridCol w:w="211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89"/>
        </w:trPr>
        <w:tc>
          <w:tcPr>
            <w:tcW w:type="dxa" w:w="21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案例名称</w:t>
            </w:r>
          </w:p>
        </w:tc>
        <w:tc>
          <w:tcPr>
            <w:tcW w:type="dxa" w:w="211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</w:p>
        </w:tc>
        <w:tc>
          <w:tcPr>
            <w:tcW w:type="dxa" w:w="21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团支部名称</w:t>
            </w:r>
          </w:p>
        </w:tc>
        <w:tc>
          <w:tcPr>
            <w:tcW w:type="dxa" w:w="2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75"/>
        </w:trPr>
        <w:tc>
          <w:tcPr>
            <w:tcW w:type="dxa" w:w="21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主要负责人</w:t>
            </w: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（1至2人）</w:t>
            </w:r>
          </w:p>
        </w:tc>
        <w:tc>
          <w:tcPr>
            <w:tcW w:type="dxa" w:w="211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</w:p>
        </w:tc>
        <w:tc>
          <w:tcPr>
            <w:tcW w:type="dxa" w:w="21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type="dxa" w:w="2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55"/>
        </w:trPr>
        <w:tc>
          <w:tcPr>
            <w:tcW w:type="dxa" w:w="21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案例类型</w:t>
            </w:r>
          </w:p>
        </w:tc>
        <w:tc>
          <w:tcPr>
            <w:tcW w:type="dxa" w:w="635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 xml:space="preserve">思想引领（  ）    组织建设（  ）</w:t>
            </w:r>
          </w:p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 xml:space="preserve">公益服务（  ）    创新创业（  ）</w:t>
            </w:r>
          </w:p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其他：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51"/>
        </w:trPr>
        <w:tc>
          <w:tcPr>
            <w:tcW w:type="dxa" w:w="21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案例简介</w:t>
            </w:r>
          </w:p>
        </w:tc>
        <w:tc>
          <w:tcPr>
            <w:tcW w:type="dxa" w:w="635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（包括案例的主要内容、创新亮点、示范意义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等，2000字以内，可另附页）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667"/>
        </w:trPr>
        <w:tc>
          <w:tcPr>
            <w:tcW w:type="dxa" w:w="21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基层团总支</w:t>
            </w: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评语</w:t>
            </w:r>
          </w:p>
        </w:tc>
        <w:tc>
          <w:tcPr>
            <w:tcW w:type="dxa" w:w="635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（200字以内）</w:t>
            </w:r>
          </w:p>
        </w:tc>
      </w:tr>
    </w:tbl>
    <w:p>
      <w:pPr>
        <w:pStyle w:val="PO1"/>
        <w:spacing w:lineRule="auto" w:line="360"/>
        <w:rPr>
          <w:b w:val="0"/>
          <w:color w:val="auto"/>
          <w:sz w:val="32"/>
          <w:szCs w:val="32"/>
          <w:rFonts w:ascii="黑体" w:eastAsia="黑体" w:hAnsi="黑体" w:cs="黑体" w:hint="eastAsia"/>
        </w:rPr>
      </w:pPr>
      <w:r>
        <w:rPr>
          <w:b w:val="0"/>
          <w:color w:val="auto"/>
          <w:sz w:val="32"/>
          <w:szCs w:val="32"/>
          <w:rFonts w:ascii="黑体" w:eastAsia="黑体" w:hAnsi="黑体" w:cs="黑体" w:hint="eastAsia"/>
        </w:rPr>
        <w:t>附件</w:t>
      </w:r>
      <w:r>
        <w:rPr>
          <w:b w:val="0"/>
          <w:color w:val="auto"/>
          <w:sz w:val="32"/>
          <w:szCs w:val="32"/>
          <w:rFonts w:ascii="黑体" w:eastAsia="黑体" w:hAnsi="黑体" w:cs="黑体" w:hint="eastAsia"/>
          <w:lang w:eastAsia="zh-CN" w:val="en-US"/>
        </w:rPr>
        <w:t>2：</w:t>
      </w:r>
    </w:p>
    <w:p>
      <w:pPr>
        <w:pStyle w:val="PO1"/>
        <w:jc w:val="center"/>
        <w:spacing w:lineRule="auto" w:line="360"/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  <w:lang w:eastAsia="zh-CN" w:val="en-US"/>
        </w:rPr>
      </w:pPr>
      <w:r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  <w:lang w:eastAsia="zh-CN" w:val="en-US"/>
        </w:rPr>
        <w:t>新乡医学院</w:t>
      </w:r>
      <w:r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</w:rPr>
        <w:t>三全学</w:t>
      </w:r>
      <w:r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  <w:lang w:eastAsia="zh-CN" w:val="en-US"/>
        </w:rPr>
        <w:t>院“魅力团支书”</w:t>
      </w:r>
    </w:p>
    <w:p>
      <w:pPr>
        <w:pStyle w:val="PO1"/>
        <w:jc w:val="center"/>
        <w:spacing w:lineRule="auto" w:line="360"/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  <w:lang w:eastAsia="zh-CN" w:val="en-US"/>
        </w:rPr>
      </w:pPr>
      <w:r>
        <w:rPr>
          <w:b w:val="0"/>
          <w:color w:val="auto"/>
          <w:sz w:val="44"/>
          <w:szCs w:val="44"/>
          <w:rFonts w:ascii="方正小标宋简体" w:eastAsia="方正小标宋简体" w:hAnsi="方正小标宋简体" w:hint="eastAsia"/>
          <w:lang w:eastAsia="zh-CN" w:val="en-US"/>
        </w:rPr>
        <w:t>评选活动申报表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362" w:type="dxa"/>
        <w:jc w:val="center"/>
        <w:tblLook w:val="000000" w:firstRow="0" w:lastRow="0" w:firstColumn="0" w:lastColumn="0" w:noHBand="0" w:noVBand="0"/>
        <w:tblLayout w:type="fixed"/>
      </w:tblPr>
      <w:tblGrid>
        <w:gridCol w:w="2011"/>
        <w:gridCol w:w="1701"/>
        <w:gridCol w:w="1919"/>
        <w:gridCol w:w="1418"/>
        <w:gridCol w:w="231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团支部名称</w:t>
            </w:r>
          </w:p>
        </w:tc>
        <w:tc>
          <w:tcPr>
            <w:tcW w:type="dxa" w:w="735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参赛口号</w:t>
            </w:r>
          </w:p>
        </w:tc>
        <w:tc>
          <w:tcPr>
            <w:tcW w:type="dxa" w:w="735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0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团支部书记</w:t>
            </w:r>
          </w:p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基本信息</w:t>
            </w:r>
          </w:p>
        </w:tc>
        <w:tc>
          <w:tcPr>
            <w:tcW w:type="dxa" w:w="17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姓名</w:t>
            </w:r>
          </w:p>
        </w:tc>
        <w:tc>
          <w:tcPr>
            <w:tcW w:type="dxa" w:w="191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  <w:tc>
          <w:tcPr>
            <w:tcW w:type="dxa" w:w="14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性别</w:t>
            </w:r>
          </w:p>
        </w:tc>
        <w:tc>
          <w:tcPr>
            <w:tcW w:type="dxa" w:w="231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0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民族</w:t>
            </w:r>
          </w:p>
        </w:tc>
        <w:tc>
          <w:tcPr>
            <w:tcW w:type="dxa" w:w="19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  <w:tc>
          <w:tcPr>
            <w:tcW w:type="dxa" w:w="14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政治面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貌</w:t>
            </w:r>
          </w:p>
        </w:tc>
        <w:tc>
          <w:tcPr>
            <w:tcW w:type="dxa" w:w="23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0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type="dxa" w:w="19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  <w:tc>
          <w:tcPr>
            <w:tcW w:type="dxa" w:w="14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邮箱</w:t>
            </w:r>
          </w:p>
        </w:tc>
        <w:tc>
          <w:tcPr>
            <w:tcW w:type="dxa" w:w="231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0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微信号</w:t>
            </w:r>
          </w:p>
        </w:tc>
        <w:tc>
          <w:tcPr>
            <w:tcW w:type="dxa" w:w="19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  <w:tc>
          <w:tcPr>
            <w:tcW w:type="dxa" w:w="14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QQ号</w:t>
            </w:r>
          </w:p>
        </w:tc>
        <w:tc>
          <w:tcPr>
            <w:tcW w:type="dxa" w:w="23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481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个</w:t>
            </w: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人</w:t>
            </w: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简</w:t>
            </w: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介</w:t>
            </w:r>
          </w:p>
        </w:tc>
        <w:tc>
          <w:tcPr>
            <w:tcW w:type="dxa" w:w="56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3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团支部</w:t>
            </w:r>
          </w:p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基本情况</w:t>
            </w:r>
          </w:p>
        </w:tc>
        <w:tc>
          <w:tcPr>
            <w:tcW w:type="dxa" w:w="17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团员人数</w:t>
            </w:r>
          </w:p>
        </w:tc>
        <w:tc>
          <w:tcPr>
            <w:tcW w:type="dxa" w:w="56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12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基础团务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开展情况</w:t>
            </w:r>
          </w:p>
        </w:tc>
        <w:tc>
          <w:tcPr>
            <w:tcW w:type="dxa" w:w="56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3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团日活动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开展情况</w:t>
            </w:r>
          </w:p>
        </w:tc>
        <w:tc>
          <w:tcPr>
            <w:tcW w:type="dxa" w:w="56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3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志愿服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务、实践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活动开展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情况</w:t>
            </w:r>
          </w:p>
        </w:tc>
        <w:tc>
          <w:tcPr>
            <w:tcW w:type="dxa" w:w="56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3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新媒体平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台建设情</w:t>
            </w: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况</w:t>
            </w:r>
          </w:p>
        </w:tc>
        <w:tc>
          <w:tcPr>
            <w:tcW w:type="dxa" w:w="56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68"/>
        </w:trPr>
        <w:tc>
          <w:tcPr>
            <w:tcW w:type="dxa" w:w="20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</w:tcPr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特色品牌</w:t>
            </w:r>
          </w:p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工作开展</w:t>
            </w:r>
          </w:p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情况</w:t>
            </w:r>
          </w:p>
        </w:tc>
        <w:tc>
          <w:tcPr>
            <w:tcW w:type="dxa" w:w="735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953"/>
        </w:trPr>
        <w:tc>
          <w:tcPr>
            <w:tcW w:type="dxa" w:w="201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</w:tcPr>
          <w:p>
            <w:pPr>
              <w:pStyle w:val="PO1"/>
              <w:jc w:val="center"/>
              <w:spacing w:lineRule="auto" w:line="360"/>
              <w:ind w:left="320" w:hanging="32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  <w:r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  <w:t>获奖情况</w:t>
            </w:r>
          </w:p>
        </w:tc>
        <w:tc>
          <w:tcPr>
            <w:tcW w:type="dxa" w:w="735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jc w:val="center"/>
              <w:spacing w:lineRule="auto" w:line="360"/>
              <w:rPr>
                <w:b w:val="0"/>
                <w:color w:val="auto"/>
                <w:sz w:val="32"/>
                <w:szCs w:val="32"/>
                <w:rFonts w:ascii="仿宋" w:eastAsia="仿宋" w:hAnsi="仿宋" w:cs="仿宋" w:hint="eastAsia"/>
              </w:rPr>
            </w:pPr>
          </w:p>
        </w:tc>
      </w:tr>
    </w:tbl>
    <w:p>
      <w:pPr>
        <w:pStyle w:val="PO1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sectPr>
      <w:footerReference w:type="default" r:id="rId5"/>
      <w:pgSz w:w="11906" w:h="16838"/>
      <w:pgMar w:top="1440" w:left="1440" w:bottom="1440" w:right="1440" w:header="851" w:footer="992" w:gutter="0"/>
      <w:pgNumType w:fmt="numberInDash"/>
      <w:docGrid w:type="lines" w:linePitch="435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004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001010101"/>
    <w:charset w:val="114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001010101"/>
    <w:charset w:val="114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"/>
    <w:family w:val="swiss"/>
    <w:pitch w:val="default"/>
    <w:sig w:usb0="e0002aff" w:usb1="c000247b" w:usb2="00000009" w:usb3="00000000" w:csb0="200001ff" w:csb1="00000000"/>
  </w:font>
  <w:font w:name="等线">
    <w:panose1 w:val="02010600030001010101"/>
    <w:charset w:val="114"/>
    <w:family w:val="auto"/>
    <w:pitch w:val="default"/>
    <w:sig w:usb0="a00002bf" w:usb1="38cf7cfa" w:usb2="00000016" w:usb3="00000000" w:csb0="0004000f" w:csb1="00000000"/>
  </w:font>
  <w:font w:name="仿宋_GB2312">
    <w:panose1 w:val="02010609030001010101"/>
    <w:charset w:val="114"/>
    <w:family w:val="auto"/>
    <w:pitch w:val="default"/>
    <w:sig w:usb0="00000000" w:usb1="00000000" w:usb2="00000000" w:usb3="00000000" w:csb0="00040000" w:csb1="00000000"/>
  </w:font>
  <w:font w:name="楷体_GB2312">
    <w:panose1 w:val="020f0502020000030204"/>
    <w:charset w:val="0"/>
    <w:family w:val="auto"/>
    <w:pitch w:val="default"/>
    <w:sig w:usb0="00000000" w:usb1="00000000" w:usb2="00000000" w:usb3="00000000" w:csb0="ffffffff" w:csb1="00000000"/>
  </w:font>
  <w:font w:name="方正小标宋简体">
    <w:panose1 w:val="03000509000000000000"/>
    <w:charset w:val="114"/>
    <w:family w:val="auto"/>
    <w:pitch w:val="default"/>
    <w:sig w:usb0="00000000" w:usb1="00000000" w:usb2="00000000" w:usb3="00000000" w:csb0="00040000" w:csb1="00000000"/>
  </w:font>
  <w:font w:name="仿宋">
    <w:panose1 w:val="02010609060001010101"/>
    <w:charset w:val="114"/>
    <w:family w:val="auto"/>
    <w:pitch w:val="default"/>
    <w:sig w:usb0="800002bf" w:usb1="38cf7cfa" w:usb2="00000016" w:usb3="00000000" w:csb0="00040001" w:csb1="00000000"/>
  </w:font>
  <w:font w:name="楷体">
    <w:panose1 w:val="02010609060001010101"/>
    <w:charset w:val="114"/>
    <w:family w:val="auto"/>
    <w:pitch w:val="default"/>
    <w:sig w:usb0="800002bf" w:usb1="38cf7cfa" w:usb2="00000016" w:usb3="00000000" w:csb0="00040001" w:csb1="00000000"/>
  </w:font>
  <w:font w:name="微软雅黑">
    <w:panose1 w:val="020b0503020002020204"/>
    <w:charset w:val="114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"/>
    <w:family w:val="auto"/>
    <w:pitch w:val="default"/>
    <w:sig w:usb0="e1002eff" w:usb1="c000605b" w:usb2="00000029" w:usb3="00000000" w:csb0="200101ff" w:csb1="2028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rPr>
        <w:rStyle w:val="PO154"/>
        <w:color w:val="auto"/>
        <w:position w:val="0"/>
        <w:sz w:val="28"/>
        <w:szCs w:val="28"/>
        <w:rFonts w:ascii="等线" w:eastAsia="等线" w:hAnsi="等线" w:hint="default"/>
      </w:rPr>
      <w:snapToGrid w:val="off"/>
      <w:autoSpaceDE w:val="1"/>
      <w:autoSpaceDN w:val="1"/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4"/>
        <w:color w:val="auto"/>
        <w:position w:val="0"/>
        <w:sz w:val="28"/>
        <w:szCs w:val="28"/>
        <w:rFonts w:ascii="等线" w:eastAsia="等线" w:hAnsi="等线" w:hint="default"/>
      </w:rPr>
      <w:t xml:space="preserve">- 1 -</w:t>
    </w:r>
    <w:r>
      <w:rPr>
        <w:rStyle w:val="PO154"/>
        <w:color w:val="auto"/>
        <w:position w:val="0"/>
        <w:sz w:val="28"/>
        <w:szCs w:val="28"/>
        <w:rFonts w:ascii="等线" w:eastAsia="等线" w:hAnsi="等线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360" w:firstLine="360"/>
      <w:rPr>
        <w:color w:val="auto"/>
        <w:position w:val="0"/>
        <w:sz w:val="28"/>
        <w:szCs w:val="28"/>
        <w:rFonts w:ascii="等线" w:eastAsia="等线" w:hAnsi="等线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宋体"/>
      </w:rPr>
    </w:rPrDefault>
  </w:docDefaults>
  <w:style w:default="1" w:styleId="PO1" w:type="paragraph">
    <w:name w:val="Normal"/>
    <w:qFormat/>
    <w:uiPriority w:val="1"/>
    <w:pPr>
      <w:rPr/>
      <w:wordWrap w:val="off"/>
      <w:autoSpaceDE w:val="1"/>
      <w:autoSpaceDN w:val="1"/>
    </w:pPr>
    <w:rPr>
      <w:sz w:val="21"/>
      <w:szCs w:val="21"/>
      <w:shd w:val="clear" w:color="000000"/>
      <w:rFonts w:ascii="Calibri" w:eastAsia="Times New Roman" w:hAnsi="Calibri" w:cs="宋体"/>
    </w:rPr>
  </w:style>
  <w:style w:default="1" w:styleId="PO2" w:type="character">
    <w:name w:val="Default Paragraph Font"/>
    <w:qFormat/>
    <w:uiPriority w:val="2"/>
  </w:style>
  <w:style w:default="1" w:styleId="PO3" w:type="table">
    <w:name w:val="Normal Table"/>
    <w:qFormat/>
    <w:uiPriority w:val="3"/>
    <w:pPr>
      <w:rPr/>
    </w:pPr>
    <w:rPr/>
    <w:tblPr>
      <w:tblCellMar>
        <w:bottom w:type="dxa" w:w="0"/>
        <w:left w:type="dxa" w:w="108"/>
        <w:right w:type="dxa" w:w="108"/>
        <w:top w:type="dxa" w:w="0"/>
      </w:tblCellMar>
    </w:tblPr>
    <w:tcPr>
      <w:tcBorders/>
    </w:tcPr>
  </w:style>
  <w:style w:default="1" w:styleId="PO4" w:type="numbering">
    <w:name w:val="No List"/>
    <w:next w:val="PO1"/>
    <w:uiPriority w:val="4"/>
    <w:semiHidden/>
    <w:unhideWhenUsed/>
  </w:style>
  <w:style w:styleId="PO6" w:type="paragraph">
    <w:name w:val="Title"/>
    <w:qFormat/>
    <w:uiPriority w:val="6"/>
    <w:pPr>
      <w:jc w:val="center"/>
      <w:rPr/>
      <w:wordWrap w:val="off"/>
      <w:autoSpaceDE w:val="1"/>
      <w:autoSpaceDN w:val="1"/>
    </w:pPr>
    <w:rPr>
      <w:b w:val="1"/>
      <w:sz w:val="32"/>
      <w:szCs w:val="32"/>
      <w:shd w:val="clear" w:color="000000"/>
      <w:rFonts w:ascii="宋体" w:eastAsia="Times New Roman" w:hAnsi="宋体" w:cs="宋体"/>
    </w:rPr>
  </w:style>
  <w:style w:styleId="PO7" w:type="paragraph">
    <w:name w:val="heading 1"/>
    <w:next w:val="PO1"/>
    <w:qFormat/>
    <w:uiPriority w:val="7"/>
    <w:pPr>
      <w:jc w:val="both"/>
      <w:rPr/>
      <w:wordWrap w:val="off"/>
      <w:autoSpaceDE w:val="1"/>
      <w:autoSpaceDN w:val="1"/>
    </w:pPr>
    <w:rPr>
      <w:sz w:val="28"/>
      <w:szCs w:val="28"/>
      <w:shd w:val="clear" w:color="000000"/>
      <w:rFonts w:ascii="宋体" w:eastAsia="Times New Roman" w:hAnsi="宋体" w:cs="宋体"/>
    </w:rPr>
  </w:style>
  <w:style w:styleId="PO8" w:type="paragraph">
    <w:name w:val="heading 2"/>
    <w:next w:val="PO1"/>
    <w:qFormat/>
    <w:uiPriority w:val="8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9" w:type="paragraph">
    <w:name w:val="heading 3"/>
    <w:next w:val="PO1"/>
    <w:qFormat/>
    <w:uiPriority w:val="9"/>
    <w:pPr>
      <w:jc w:val="both"/>
      <w:ind w:left="1000" w:hanging="40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10" w:type="paragraph">
    <w:name w:val="heading 4"/>
    <w:next w:val="PO1"/>
    <w:qFormat/>
    <w:uiPriority w:val="10"/>
    <w:pPr>
      <w:jc w:val="both"/>
      <w:ind w:left="1200" w:hanging="400"/>
      <w:rPr/>
      <w:wordWrap w:val="off"/>
      <w:autoSpaceDE w:val="1"/>
      <w:autoSpaceDN w:val="1"/>
    </w:pPr>
    <w:rPr>
      <w:b w:val="1"/>
      <w:sz w:val="21"/>
      <w:szCs w:val="21"/>
      <w:shd w:val="clear" w:color="000000"/>
      <w:rFonts w:ascii="宋体" w:eastAsia="Times New Roman" w:hAnsi="宋体" w:cs="宋体"/>
    </w:rPr>
  </w:style>
  <w:style w:styleId="PO11" w:type="paragraph">
    <w:name w:val="heading 5"/>
    <w:next w:val="PO1"/>
    <w:qFormat/>
    <w:uiPriority w:val="11"/>
    <w:pPr>
      <w:jc w:val="both"/>
      <w:ind w:left="1400" w:hanging="40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12" w:type="paragraph">
    <w:name w:val="heading 6"/>
    <w:next w:val="PO1"/>
    <w:qFormat/>
    <w:uiPriority w:val="12"/>
    <w:pPr>
      <w:jc w:val="both"/>
      <w:ind w:left="1600" w:hanging="400"/>
      <w:rPr/>
      <w:wordWrap w:val="off"/>
      <w:autoSpaceDE w:val="1"/>
      <w:autoSpaceDN w:val="1"/>
    </w:pPr>
    <w:rPr>
      <w:b w:val="1"/>
      <w:sz w:val="21"/>
      <w:szCs w:val="21"/>
      <w:shd w:val="clear" w:color="000000"/>
      <w:rFonts w:ascii="宋体" w:eastAsia="Times New Roman" w:hAnsi="宋体" w:cs="宋体"/>
    </w:rPr>
  </w:style>
  <w:style w:styleId="PO13" w:type="paragraph">
    <w:name w:val="heading 7"/>
    <w:next w:val="PO1"/>
    <w:qFormat/>
    <w:uiPriority w:val="13"/>
    <w:pPr>
      <w:jc w:val="both"/>
      <w:ind w:left="1800" w:hanging="40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14" w:type="paragraph">
    <w:name w:val="heading 8"/>
    <w:next w:val="PO1"/>
    <w:qFormat/>
    <w:uiPriority w:val="14"/>
    <w:pPr>
      <w:jc w:val="both"/>
      <w:ind w:left="2000" w:hanging="40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15" w:type="paragraph">
    <w:name w:val="heading 9"/>
    <w:next w:val="PO1"/>
    <w:qFormat/>
    <w:uiPriority w:val="15"/>
    <w:pPr>
      <w:jc w:val="both"/>
      <w:ind w:left="2200" w:hanging="40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16" w:type="paragraph">
    <w:name w:val="Subtitle"/>
    <w:qFormat/>
    <w:uiPriority w:val="16"/>
    <w:pPr>
      <w:jc w:val="center"/>
      <w:rPr/>
      <w:wordWrap w:val="off"/>
      <w:autoSpaceDE w:val="1"/>
      <w:autoSpaceDN w:val="1"/>
    </w:pPr>
    <w:rPr>
      <w:sz w:val="24"/>
      <w:szCs w:val="24"/>
      <w:shd w:val="clear" w:color="000000"/>
      <w:rFonts w:ascii="宋体" w:eastAsia="Times New Roman" w:hAnsi="宋体" w:cs="宋体"/>
    </w:rPr>
  </w:style>
  <w:style w:styleId="PO18" w:type="character">
    <w:name w:val="Emphasis"/>
    <w:qFormat/>
    <w:uiPriority w:val="18"/>
    <w:rPr>
      <w:i w:val="1"/>
      <w:sz w:val="21"/>
      <w:szCs w:val="21"/>
      <w:shd w:val="clear" w:color="000000"/>
    </w:rPr>
  </w:style>
  <w:style w:styleId="PO20" w:type="character">
    <w:name w:val="Strong"/>
    <w:qFormat/>
    <w:uiPriority w:val="20"/>
    <w:rPr>
      <w:b w:val="1"/>
      <w:sz w:val="21"/>
      <w:szCs w:val="21"/>
      <w:shd w:val="clear" w:color="000000"/>
    </w:rPr>
  </w:style>
  <w:style w:styleId="PO28" w:type="paragraph">
    <w:name w:val="toc 1"/>
    <w:next w:val="PO1"/>
    <w:qFormat/>
    <w:uiPriority w:val="28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29" w:type="paragraph">
    <w:name w:val="toc 2"/>
    <w:next w:val="PO1"/>
    <w:qFormat/>
    <w:uiPriority w:val="29"/>
    <w:pPr>
      <w:jc w:val="both"/>
      <w:ind w:left="425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0" w:type="paragraph">
    <w:name w:val="toc 3"/>
    <w:next w:val="PO1"/>
    <w:qFormat/>
    <w:uiPriority w:val="30"/>
    <w:pPr>
      <w:jc w:val="both"/>
      <w:ind w:left="850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1" w:type="paragraph">
    <w:name w:val="toc 4"/>
    <w:next w:val="PO1"/>
    <w:qFormat/>
    <w:uiPriority w:val="31"/>
    <w:pPr>
      <w:jc w:val="both"/>
      <w:ind w:left="1275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2" w:type="paragraph">
    <w:name w:val="toc 5"/>
    <w:next w:val="PO1"/>
    <w:qFormat/>
    <w:uiPriority w:val="32"/>
    <w:pPr>
      <w:jc w:val="both"/>
      <w:ind w:left="1700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3" w:type="paragraph">
    <w:name w:val="toc 6"/>
    <w:next w:val="PO1"/>
    <w:qFormat/>
    <w:uiPriority w:val="33"/>
    <w:pPr>
      <w:jc w:val="both"/>
      <w:ind w:left="2125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4" w:type="paragraph">
    <w:name w:val="toc 7"/>
    <w:next w:val="PO1"/>
    <w:qFormat/>
    <w:uiPriority w:val="34"/>
    <w:pPr>
      <w:jc w:val="both"/>
      <w:ind w:left="2550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5" w:type="paragraph">
    <w:name w:val="toc 8"/>
    <w:next w:val="PO1"/>
    <w:qFormat/>
    <w:uiPriority w:val="35"/>
    <w:pPr>
      <w:jc w:val="both"/>
      <w:ind w:left="2975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36" w:type="paragraph">
    <w:name w:val="toc 9"/>
    <w:next w:val="PO1"/>
    <w:qFormat/>
    <w:uiPriority w:val="36"/>
    <w:pPr>
      <w:jc w:val="both"/>
      <w:ind w:left="3400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styleId="PO151" w:type="paragraph">
    <w:name w:val="Date"/>
    <w:basedOn w:val="PO1"/>
    <w:next w:val="PO1"/>
    <w:link w:val="PO178"/>
    <w:qFormat/>
    <w:uiPriority w:val="151"/>
    <w:pPr>
      <w:ind w:left="100" w:firstLine="0"/>
      <w:rPr/>
      <w:wordWrap w:val="off"/>
      <w:autoSpaceDE w:val="1"/>
      <w:autoSpaceDN w:val="1"/>
    </w:pPr>
    <w:rPr/>
  </w:style>
  <w:style w:styleId="PO152" w:type="paragraph">
    <w:name w:val="footer"/>
    <w:basedOn w:val="PO1"/>
    <w:link w:val="PO175"/>
    <w:qFormat/>
    <w:uiPriority w:val="152"/>
    <w:pPr>
      <w:tabs>
        <w:tab w:val="center" w:pos="4153"/>
        <w:tab w:val="right" w:pos="8306"/>
      </w:tabs>
      <w:rPr/>
      <w:wordWrap w:val="off"/>
      <w:autoSpaceDE w:val="1"/>
      <w:autoSpaceDN w:val="1"/>
    </w:pPr>
    <w:rPr>
      <w:sz w:val="28"/>
      <w:szCs w:val="28"/>
      <w:shd w:val="clear" w:color="000000"/>
      <w:rFonts w:ascii="等线" w:eastAsia="等线" w:hAnsi="等线"/>
    </w:rPr>
  </w:style>
  <w:style w:styleId="PO153" w:type="paragraph">
    <w:name w:val="header"/>
    <w:basedOn w:val="PO1"/>
    <w:qFormat/>
    <w:uiPriority w:val="153"/>
    <w:pPr>
      <w:jc w:val="center"/>
      <w:tabs>
        <w:tab w:val="center" w:pos="4140"/>
        <w:tab w:val="right" w:pos="8300"/>
      </w:tabs>
      <w:rPr/>
      <w:wordWrap w:val="off"/>
      <w:autoSpaceDE w:val="1"/>
      <w:autoSpaceDN w:val="1"/>
    </w:pPr>
    <w:rPr>
      <w:sz w:val="18"/>
      <w:szCs w:val="18"/>
      <w:shd w:val="clear" w:color="000000"/>
      <w:rFonts w:ascii="Times New Roman" w:eastAsia="宋体" w:hAnsi="Times New Roman"/>
    </w:rPr>
  </w:style>
  <w:style w:styleId="PO154" w:type="character">
    <w:name w:val="page number"/>
    <w:basedOn w:val="PO2"/>
    <w:qFormat/>
    <w:uiPriority w:val="154"/>
  </w:style>
  <w:style w:customStyle="1" w:styleId="PO155" w:type="paragraph">
    <w:name w:val="No Spacing_a9532872-212e-4a21-bc00-0244d212355e"/>
    <w:qFormat/>
    <w:uiPriority w:val="155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Times New Roman" w:eastAsia="Times New Roman" w:hAnsi="Times New Roman" w:cs="宋体"/>
    </w:rPr>
  </w:style>
  <w:style w:customStyle="1" w:styleId="PO156" w:type="character">
    <w:name w:val="Subtle Emphasis_fce0b417-97b0-4ab4-917f-46d053083aab"/>
    <w:qFormat/>
    <w:uiPriority w:val="156"/>
    <w:rPr>
      <w:i w:val="1"/>
      <w:color w:val="404040"/>
      <w:sz w:val="21"/>
      <w:szCs w:val="21"/>
      <w:shd w:val="clear" w:color="000000"/>
    </w:rPr>
  </w:style>
  <w:style w:customStyle="1" w:styleId="PO157" w:type="character">
    <w:name w:val="Intense Emphasis_b2ec0641-dc8e-4c61-9735-5752df421b91"/>
    <w:qFormat/>
    <w:uiPriority w:val="157"/>
    <w:rPr>
      <w:i w:val="1"/>
      <w:color w:val="5B9BD5"/>
      <w:sz w:val="21"/>
      <w:szCs w:val="21"/>
      <w:shd w:val="clear" w:color="000000"/>
    </w:rPr>
  </w:style>
  <w:style w:customStyle="1" w:styleId="PO158" w:type="paragraph">
    <w:name w:val="Quote_a9efa9cd-9d5f-4cf5-9857-e560ada52943"/>
    <w:qFormat/>
    <w:uiPriority w:val="158"/>
    <w:pPr>
      <w:jc w:val="center"/>
      <w:ind w:left="864" w:right="864" w:firstLine="0"/>
      <w:rPr/>
      <w:wordWrap w:val="off"/>
      <w:autoSpaceDE w:val="1"/>
      <w:autoSpaceDN w:val="1"/>
    </w:pPr>
    <w:rPr>
      <w:i w:val="1"/>
      <w:color w:val="404040"/>
      <w:sz w:val="21"/>
      <w:szCs w:val="21"/>
      <w:shd w:val="clear" w:color="000000"/>
      <w:rFonts w:ascii="Times New Roman" w:eastAsia="Times New Roman" w:hAnsi="Times New Roman" w:cs="宋体"/>
    </w:rPr>
  </w:style>
  <w:style w:customStyle="1" w:styleId="PO159" w:type="paragraph">
    <w:name w:val="Intense Quote_84967f28-a579-4664-ba06-06842b55face"/>
    <w:qFormat/>
    <w:uiPriority w:val="159"/>
    <w:pPr>
      <w:jc w:val="center"/>
      <w:ind w:left="950" w:right="950" w:firstLine="0"/>
      <w:rPr/>
      <w:wordWrap w:val="off"/>
      <w:autoSpaceDE w:val="1"/>
      <w:autoSpaceDN w:val="1"/>
    </w:pPr>
    <w:rPr>
      <w:i w:val="1"/>
      <w:color w:val="5B9BD5"/>
      <w:sz w:val="21"/>
      <w:szCs w:val="21"/>
      <w:shd w:val="clear" w:color="000000"/>
      <w:rFonts w:ascii="Times New Roman" w:eastAsia="Times New Roman" w:hAnsi="Times New Roman" w:cs="宋体"/>
    </w:rPr>
  </w:style>
  <w:style w:customStyle="1" w:styleId="PO160" w:type="character">
    <w:name w:val="Subtle Reference_1d3e6bc1-df79-4501-9df5-0c87fd313c6e"/>
    <w:qFormat/>
    <w:uiPriority w:val="160"/>
    <w:rPr>
      <w:color w:val="5A5A5A"/>
      <w:sz w:val="21"/>
      <w:szCs w:val="21"/>
      <w:shd w:val="clear" w:color="000000"/>
      <w:smallCaps w:val="1"/>
    </w:rPr>
  </w:style>
  <w:style w:customStyle="1" w:styleId="PO161" w:type="character">
    <w:name w:val="Intense Reference_2747742a-e358-4006-a2ce-6e1d8edd0dcd"/>
    <w:qFormat/>
    <w:uiPriority w:val="161"/>
    <w:rPr>
      <w:b w:val="1"/>
      <w:color w:val="5B9BD5"/>
      <w:sz w:val="21"/>
      <w:szCs w:val="21"/>
      <w:shd w:val="clear" w:color="000000"/>
      <w:smallCaps w:val="1"/>
    </w:rPr>
  </w:style>
  <w:style w:customStyle="1" w:styleId="PO162" w:type="character">
    <w:name w:val="Book Title_409d19a1-0318-4c86-a122-86b4e3cc4518"/>
    <w:qFormat/>
    <w:uiPriority w:val="162"/>
    <w:rPr>
      <w:i w:val="1"/>
      <w:b w:val="1"/>
      <w:sz w:val="21"/>
      <w:szCs w:val="21"/>
      <w:shd w:val="clear" w:color="000000"/>
    </w:rPr>
  </w:style>
  <w:style w:customStyle="1" w:styleId="PO163" w:type="paragraph">
    <w:name w:val="List Paragraph_eefdf3f3-88eb-40ce-aa5e-60b5779d052b"/>
    <w:qFormat/>
    <w:uiPriority w:val="163"/>
    <w:pPr>
      <w:jc w:val="both"/>
      <w:ind w:left="850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Times New Roman" w:eastAsia="Times New Roman" w:hAnsi="Times New Roman" w:cs="宋体"/>
    </w:rPr>
  </w:style>
  <w:style w:customStyle="1" w:styleId="PO164" w:type="paragraph">
    <w:name w:val="TOC Heading_6ffb8a8b-0152-456f-a121-602c8e60fd07"/>
    <w:qFormat/>
    <w:uiPriority w:val="164"/>
    <w:pPr>
      <w:rPr/>
      <w:wordWrap w:val="off"/>
      <w:autoSpaceDE w:val="1"/>
      <w:autoSpaceDN w:val="1"/>
    </w:pPr>
    <w:rPr>
      <w:color w:val="2E74B5"/>
      <w:sz w:val="32"/>
      <w:szCs w:val="32"/>
      <w:shd w:val="clear" w:color="000000"/>
      <w:rFonts w:ascii="Times New Roman" w:eastAsia="Times New Roman" w:hAnsi="Times New Roman" w:cs="宋体"/>
    </w:rPr>
  </w:style>
  <w:style w:customStyle="1" w:styleId="PO165" w:type="paragraph">
    <w:name w:val="无间隔1"/>
    <w:qFormat/>
    <w:uiPriority w:val="165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customStyle="1" w:styleId="PO166" w:type="character">
    <w:name w:val="不明显强调1"/>
    <w:qFormat/>
    <w:uiPriority w:val="166"/>
    <w:rPr>
      <w:i w:val="1"/>
      <w:color w:val="404040"/>
      <w:sz w:val="21"/>
      <w:szCs w:val="21"/>
      <w:shd w:val="clear" w:color="000000"/>
    </w:rPr>
  </w:style>
  <w:style w:customStyle="1" w:styleId="PO167" w:type="character">
    <w:name w:val="明显强调1"/>
    <w:qFormat/>
    <w:uiPriority w:val="167"/>
    <w:rPr>
      <w:i w:val="1"/>
      <w:color w:val="5B9BD5"/>
      <w:sz w:val="21"/>
      <w:szCs w:val="21"/>
      <w:shd w:val="clear" w:color="000000"/>
    </w:rPr>
  </w:style>
  <w:style w:customStyle="1" w:styleId="PO168" w:type="paragraph">
    <w:name w:val="引用1"/>
    <w:qFormat/>
    <w:uiPriority w:val="168"/>
    <w:pPr>
      <w:jc w:val="center"/>
      <w:ind w:left="864" w:right="864" w:firstLine="0"/>
      <w:rPr/>
      <w:wordWrap w:val="off"/>
      <w:autoSpaceDE w:val="1"/>
      <w:autoSpaceDN w:val="1"/>
    </w:pPr>
    <w:rPr>
      <w:i w:val="1"/>
      <w:color w:val="404040"/>
      <w:sz w:val="21"/>
      <w:szCs w:val="21"/>
      <w:shd w:val="clear" w:color="000000"/>
      <w:rFonts w:ascii="宋体" w:eastAsia="Times New Roman" w:hAnsi="宋体" w:cs="宋体"/>
    </w:rPr>
  </w:style>
  <w:style w:customStyle="1" w:styleId="PO169" w:type="paragraph">
    <w:name w:val="明显引用1"/>
    <w:qFormat/>
    <w:uiPriority w:val="169"/>
    <w:pPr>
      <w:jc w:val="center"/>
      <w:ind w:left="950" w:right="950" w:firstLine="0"/>
      <w:rPr/>
      <w:wordWrap w:val="off"/>
      <w:autoSpaceDE w:val="1"/>
      <w:autoSpaceDN w:val="1"/>
    </w:pPr>
    <w:rPr>
      <w:i w:val="1"/>
      <w:color w:val="5B9BD5"/>
      <w:sz w:val="21"/>
      <w:szCs w:val="21"/>
      <w:shd w:val="clear" w:color="000000"/>
      <w:rFonts w:ascii="宋体" w:eastAsia="Times New Roman" w:hAnsi="宋体" w:cs="宋体"/>
    </w:rPr>
  </w:style>
  <w:style w:customStyle="1" w:styleId="PO170" w:type="character">
    <w:name w:val="不明显参考1"/>
    <w:qFormat/>
    <w:uiPriority w:val="170"/>
    <w:rPr>
      <w:color w:val="5A5A5A"/>
      <w:sz w:val="21"/>
      <w:szCs w:val="21"/>
      <w:shd w:val="clear" w:color="000000"/>
      <w:smallCaps w:val="1"/>
    </w:rPr>
  </w:style>
  <w:style w:customStyle="1" w:styleId="PO171" w:type="character">
    <w:name w:val="明显参考1"/>
    <w:qFormat/>
    <w:uiPriority w:val="171"/>
    <w:rPr>
      <w:b w:val="1"/>
      <w:color w:val="5B9BD5"/>
      <w:sz w:val="21"/>
      <w:szCs w:val="21"/>
      <w:shd w:val="clear" w:color="000000"/>
      <w:smallCaps w:val="1"/>
    </w:rPr>
  </w:style>
  <w:style w:customStyle="1" w:styleId="PO172" w:type="character">
    <w:name w:val="书籍标题1"/>
    <w:qFormat/>
    <w:uiPriority w:val="172"/>
    <w:rPr>
      <w:i w:val="1"/>
      <w:b w:val="1"/>
      <w:sz w:val="21"/>
      <w:szCs w:val="21"/>
      <w:shd w:val="clear" w:color="000000"/>
    </w:rPr>
  </w:style>
  <w:style w:customStyle="1" w:styleId="PO173" w:type="paragraph">
    <w:name w:val="列表段落1"/>
    <w:qFormat/>
    <w:uiPriority w:val="173"/>
    <w:pPr>
      <w:jc w:val="both"/>
      <w:ind w:left="850" w:firstLine="0"/>
      <w:rPr/>
      <w:wordWrap w:val="off"/>
      <w:autoSpaceDE w:val="1"/>
      <w:autoSpaceDN w:val="1"/>
    </w:pPr>
    <w:rPr>
      <w:sz w:val="21"/>
      <w:szCs w:val="21"/>
      <w:shd w:val="clear" w:color="000000"/>
      <w:rFonts w:ascii="宋体" w:eastAsia="Times New Roman" w:hAnsi="宋体" w:cs="宋体"/>
    </w:rPr>
  </w:style>
  <w:style w:customStyle="1" w:styleId="PO174" w:type="paragraph">
    <w:name w:val="TOC 标题1"/>
    <w:qFormat/>
    <w:uiPriority w:val="174"/>
    <w:pPr>
      <w:rPr/>
      <w:wordWrap w:val="off"/>
      <w:autoSpaceDE w:val="1"/>
      <w:autoSpaceDN w:val="1"/>
    </w:pPr>
    <w:rPr>
      <w:color w:val="2E74B5"/>
      <w:sz w:val="32"/>
      <w:szCs w:val="32"/>
      <w:shd w:val="clear" w:color="000000"/>
      <w:rFonts w:ascii="宋体" w:eastAsia="Times New Roman" w:hAnsi="宋体" w:cs="宋体"/>
    </w:rPr>
  </w:style>
  <w:style w:customStyle="1" w:styleId="PO175" w:type="character">
    <w:name w:val="页脚 Char"/>
    <w:link w:val="PO152"/>
    <w:qFormat/>
    <w:uiPriority w:val="175"/>
    <w:rPr>
      <w:sz w:val="28"/>
      <w:szCs w:val="28"/>
      <w:shd w:val="clear" w:color="000000"/>
    </w:rPr>
  </w:style>
  <w:style w:customStyle="1" w:styleId="PO176" w:type="character">
    <w:name w:val="页脚 字符"/>
    <w:basedOn w:val="PO2"/>
    <w:qFormat/>
    <w:uiPriority w:val="176"/>
    <w:rPr>
      <w:sz w:val="18"/>
      <w:szCs w:val="18"/>
      <w:shd w:val="clear" w:color="000000"/>
      <w:rFonts w:ascii="Calibri" w:eastAsia="Times New Roman" w:hAnsi="Calibri"/>
    </w:rPr>
  </w:style>
  <w:style w:customStyle="1" w:styleId="PO177" w:type="paragraph">
    <w:name w:val="列出段落1"/>
    <w:basedOn w:val="PO1"/>
    <w:qFormat/>
    <w:uiPriority w:val="177"/>
    <w:pPr>
      <w:ind w:firstLine="420"/>
      <w:rPr/>
      <w:wordWrap w:val="off"/>
      <w:autoSpaceDE w:val="1"/>
      <w:autoSpaceDN w:val="1"/>
    </w:pPr>
    <w:rPr/>
  </w:style>
  <w:style w:customStyle="1" w:styleId="PO178" w:type="character">
    <w:name w:val="日期 Char"/>
    <w:basedOn w:val="PO2"/>
    <w:link w:val="PO151"/>
    <w:qFormat/>
    <w:uiPriority w:val="178"/>
    <w:rPr>
      <w:sz w:val="20"/>
      <w:szCs w:val="20"/>
      <w:shd w:val="clear" w:color="000000"/>
      <w:rFonts w:ascii="Calibri" w:eastAsia="Times New Roman" w:hAnsi="Calibri"/>
    </w:rPr>
  </w:style>
  <w:style w:customStyle="1" w:styleId="PO179" w:type="character">
    <w:name w:val="正文样式 Char Char"/>
    <w:link w:val="PO180"/>
    <w:qFormat/>
    <w:uiPriority w:val="179"/>
    <w:rPr>
      <w:sz w:val="30"/>
      <w:szCs w:val="30"/>
      <w:shd w:val="clear" w:color="000000"/>
      <w:rFonts w:ascii="仿宋_GB2312" w:eastAsia="仿宋_GB2312" w:hAnsi="仿宋_GB2312"/>
    </w:rPr>
  </w:style>
  <w:style w:customStyle="1" w:styleId="PO180" w:type="paragraph">
    <w:name w:val="正文样式"/>
    <w:basedOn w:val="PO1"/>
    <w:link w:val="PO179"/>
    <w:qFormat/>
    <w:uiPriority w:val="180"/>
    <w:pPr>
      <w:jc w:val="both"/>
      <w:ind w:firstLine="600"/>
      <w:rPr/>
      <w:wordWrap w:val="off"/>
      <w:autoSpaceDE w:val="1"/>
      <w:autoSpaceDN w:val="1"/>
    </w:pPr>
    <w:rPr>
      <w:sz w:val="30"/>
      <w:szCs w:val="30"/>
      <w:shd w:val="clear" w:color="000000"/>
      <w:rFonts w:ascii="仿宋_GB2312" w:eastAsia="仿宋_GB2312" w:hAnsi="仿宋_GB2312"/>
    </w:rPr>
  </w:style>
  <w:style w:customStyle="1" w:styleId="PO181" w:type="character">
    <w:name w:val="封面样式2 Char Char"/>
    <w:link w:val="PO182"/>
    <w:qFormat/>
    <w:uiPriority w:val="181"/>
    <w:rPr>
      <w:sz w:val="30"/>
      <w:szCs w:val="30"/>
      <w:shd w:val="clear" w:color="000000"/>
      <w:rFonts w:ascii="黑体" w:eastAsia="黑体" w:hAnsi="黑体"/>
    </w:rPr>
  </w:style>
  <w:style w:customStyle="1" w:styleId="PO182" w:type="paragraph">
    <w:name w:val="封面样式2"/>
    <w:basedOn w:val="PO1"/>
    <w:link w:val="PO181"/>
    <w:qFormat/>
    <w:uiPriority w:val="182"/>
    <w:pPr>
      <w:jc w:val="both"/>
      <w:ind w:left="708" w:firstLine="0"/>
      <w:rPr/>
      <w:wordWrap w:val="off"/>
      <w:autoSpaceDE w:val="1"/>
      <w:autoSpaceDN w:val="1"/>
    </w:pPr>
    <w:rPr>
      <w:sz w:val="30"/>
      <w:szCs w:val="30"/>
      <w:shd w:val="clear" w:color="000000"/>
      <w:rFonts w:ascii="黑体" w:eastAsia="黑体" w:hAnsi="黑体"/>
    </w:rPr>
  </w:style>
  <w:style w:customStyle="1" w:styleId="PO183" w:type="character">
    <w:name w:val="小标题样式 Char Char"/>
    <w:link w:val="PO184"/>
    <w:qFormat/>
    <w:uiPriority w:val="183"/>
    <w:rPr>
      <w:b w:val="1"/>
      <w:sz w:val="30"/>
      <w:szCs w:val="30"/>
      <w:shd w:val="clear" w:color="000000"/>
      <w:rFonts w:ascii="仿宋_GB2312" w:eastAsia="仿宋_GB2312" w:hAnsi="仿宋_GB2312"/>
    </w:rPr>
  </w:style>
  <w:style w:customStyle="1" w:styleId="PO184" w:type="paragraph">
    <w:name w:val="小标题样式"/>
    <w:basedOn w:val="PO1"/>
    <w:link w:val="PO183"/>
    <w:qFormat/>
    <w:uiPriority w:val="184"/>
    <w:pPr>
      <w:jc w:val="both"/>
      <w:ind w:firstLine="602"/>
      <w:rPr/>
      <w:wordWrap w:val="off"/>
      <w:autoSpaceDE w:val="1"/>
      <w:autoSpaceDN w:val="1"/>
    </w:pPr>
    <w:rPr>
      <w:b w:val="1"/>
      <w:sz w:val="30"/>
      <w:szCs w:val="30"/>
      <w:shd w:val="clear" w:color="000000"/>
      <w:rFonts w:ascii="仿宋_GB2312" w:eastAsia="仿宋_GB2312" w:hAnsi="仿宋_GB2312"/>
    </w:rPr>
  </w:style>
  <w:style w:customStyle="1" w:styleId="PO185" w:type="character">
    <w:name w:val="正文标题 Char Char"/>
    <w:link w:val="PO186"/>
    <w:qFormat/>
    <w:uiPriority w:val="185"/>
    <w:rPr>
      <w:sz w:val="36"/>
      <w:szCs w:val="36"/>
      <w:shd w:val="clear" w:color="000000"/>
      <w:rFonts w:ascii="黑体" w:eastAsia="黑体" w:hAnsi="黑体"/>
    </w:rPr>
  </w:style>
  <w:style w:customStyle="1" w:styleId="PO186" w:type="paragraph">
    <w:name w:val="正文标题"/>
    <w:basedOn w:val="PO1"/>
    <w:link w:val="PO185"/>
    <w:qFormat/>
    <w:uiPriority w:val="186"/>
    <w:pPr>
      <w:jc w:val="center"/>
      <w:rPr/>
      <w:wordWrap w:val="off"/>
      <w:autoSpaceDE w:val="1"/>
      <w:autoSpaceDN w:val="1"/>
    </w:pPr>
    <w:rPr>
      <w:sz w:val="36"/>
      <w:szCs w:val="36"/>
      <w:shd w:val="clear" w:color="000000"/>
      <w:rFonts w:ascii="黑体" w:eastAsia="黑体" w:hAnsi="黑体"/>
    </w:rPr>
  </w:style>
  <w:style w:customStyle="1" w:styleId="PO187" w:type="character">
    <w:name w:val="作者样式 Char Char"/>
    <w:link w:val="PO188"/>
    <w:qFormat/>
    <w:uiPriority w:val="187"/>
    <w:rPr>
      <w:sz w:val="32"/>
      <w:szCs w:val="32"/>
      <w:shd w:val="clear" w:color="000000"/>
      <w:rFonts w:ascii="楷体_GB2312" w:eastAsia="楷体_GB2312" w:hAnsi="楷体_GB2312"/>
    </w:rPr>
  </w:style>
  <w:style w:customStyle="1" w:styleId="PO188" w:type="paragraph">
    <w:name w:val="作者样式"/>
    <w:basedOn w:val="PO1"/>
    <w:link w:val="PO187"/>
    <w:qFormat/>
    <w:uiPriority w:val="188"/>
    <w:pPr>
      <w:jc w:val="center"/>
      <w:rPr/>
      <w:wordWrap w:val="off"/>
      <w:autoSpaceDE w:val="1"/>
      <w:autoSpaceDN w:val="1"/>
    </w:pPr>
    <w:rPr>
      <w:sz w:val="32"/>
      <w:szCs w:val="32"/>
      <w:shd w:val="clear" w:color="000000"/>
      <w:rFonts w:ascii="楷体_GB2312" w:eastAsia="楷体_GB2312" w:hAnsi="楷体_GB2312"/>
    </w:rPr>
  </w:style>
  <w:style w:customStyle="1" w:styleId="PO189" w:type="character">
    <w:name w:val="标记样式 Char Char"/>
    <w:link w:val="PO190"/>
    <w:qFormat/>
    <w:uiPriority w:val="189"/>
    <w:rPr>
      <w:b w:val="1"/>
      <w:sz w:val="30"/>
      <w:szCs w:val="30"/>
      <w:shd w:val="clear" w:color="000000"/>
      <w:rFonts w:ascii="仿宋_GB2312" w:eastAsia="仿宋_GB2312" w:hAnsi="仿宋_GB2312"/>
    </w:rPr>
  </w:style>
  <w:style w:customStyle="1" w:styleId="PO190" w:type="paragraph">
    <w:name w:val="标记样式"/>
    <w:basedOn w:val="PO1"/>
    <w:link w:val="PO189"/>
    <w:qFormat/>
    <w:uiPriority w:val="190"/>
    <w:pPr>
      <w:jc w:val="center"/>
      <w:rPr/>
      <w:wordWrap w:val="off"/>
      <w:autoSpaceDE w:val="1"/>
      <w:autoSpaceDN w:val="1"/>
    </w:pPr>
    <w:rPr>
      <w:b w:val="1"/>
      <w:sz w:val="30"/>
      <w:szCs w:val="30"/>
      <w:shd w:val="clear" w:color="000000"/>
      <w:rFonts w:ascii="仿宋_GB2312" w:eastAsia="仿宋_GB2312" w:hAnsi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0</Lines>
  <LinksUpToDate>false</LinksUpToDate>
  <Pages>8</Pages>
  <Paragraphs>218</Paragraphs>
  <Words>2670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2019-09-18T15:52:19Z</dcterms:modified>
</cp:coreProperties>
</file>